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27" w:rsidRPr="00FD6A2F" w:rsidRDefault="00FB4A27" w:rsidP="00641E75">
      <w:pPr>
        <w:spacing w:after="0" w:line="360" w:lineRule="auto"/>
        <w:jc w:val="center"/>
        <w:rPr>
          <w:rFonts w:ascii="Arial" w:hAnsi="Arial" w:cs="Arial"/>
          <w:bCs/>
          <w:sz w:val="24"/>
          <w:szCs w:val="20"/>
          <w:u w:val="single"/>
          <w:lang w:eastAsia="pt-BR"/>
        </w:rPr>
      </w:pPr>
    </w:p>
    <w:p w:rsidR="00FB4A27" w:rsidRPr="00FD6A2F" w:rsidRDefault="00FB4A27" w:rsidP="00E07CCB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FD6A2F">
        <w:rPr>
          <w:rFonts w:ascii="Arial" w:hAnsi="Arial" w:cs="Arial"/>
          <w:color w:val="000000"/>
          <w:sz w:val="28"/>
          <w:szCs w:val="28"/>
        </w:rPr>
        <w:t xml:space="preserve">Excelentíssimo Senhor Presidente da Câmara dos Deputados </w:t>
      </w:r>
      <w:r w:rsidRPr="00FD6A2F">
        <w:rPr>
          <w:rFonts w:ascii="Arial" w:hAnsi="Arial" w:cs="Arial"/>
          <w:color w:val="000000"/>
          <w:sz w:val="28"/>
          <w:szCs w:val="28"/>
        </w:rPr>
        <w:br/>
        <w:t>Sr. Henrique Alves</w:t>
      </w:r>
    </w:p>
    <w:p w:rsidR="00FB4A27" w:rsidRPr="00FD6A2F" w:rsidRDefault="00FB4A27" w:rsidP="00E07CCB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FD6A2F">
        <w:rPr>
          <w:rFonts w:ascii="Arial" w:hAnsi="Arial" w:cs="Arial"/>
          <w:color w:val="000000"/>
          <w:sz w:val="28"/>
          <w:szCs w:val="28"/>
        </w:rPr>
        <w:br/>
        <w:t xml:space="preserve">Nós, abaixo-assinados, eleitores brasileiros, nos termos do art. 61, §2º, da Constituição Federal, subscrevemos o projeto de lei de iniciativa popular, com texto, em anexo, que institui o Fundo Nacional de </w:t>
      </w:r>
      <w:r>
        <w:rPr>
          <w:rFonts w:ascii="Arial" w:hAnsi="Arial" w:cs="Arial"/>
          <w:color w:val="000000"/>
          <w:sz w:val="28"/>
          <w:szCs w:val="28"/>
        </w:rPr>
        <w:t>Combate ao Racismo</w:t>
      </w:r>
      <w:r w:rsidRPr="00FD6A2F">
        <w:rPr>
          <w:rFonts w:ascii="Arial" w:hAnsi="Arial" w:cs="Arial"/>
          <w:color w:val="000000"/>
          <w:sz w:val="28"/>
          <w:szCs w:val="28"/>
        </w:rPr>
        <w:t>.</w:t>
      </w:r>
    </w:p>
    <w:p w:rsidR="00FB4A27" w:rsidRDefault="00FB4A27" w:rsidP="00E07CCB">
      <w:pPr>
        <w:pStyle w:val="NormalWeb"/>
        <w:jc w:val="both"/>
        <w:rPr>
          <w:color w:val="000000"/>
          <w:sz w:val="28"/>
          <w:szCs w:val="28"/>
        </w:rPr>
      </w:pPr>
    </w:p>
    <w:p w:rsidR="00FB4A27" w:rsidRDefault="00FB4A27" w:rsidP="00E07CCB">
      <w:pPr>
        <w:pStyle w:val="NormalWeb"/>
        <w:jc w:val="both"/>
        <w:rPr>
          <w:color w:val="000000"/>
          <w:sz w:val="28"/>
          <w:szCs w:val="28"/>
        </w:rPr>
      </w:pPr>
    </w:p>
    <w:p w:rsidR="00FB4A27" w:rsidRDefault="00FB4A27" w:rsidP="00E07CCB">
      <w:pPr>
        <w:pStyle w:val="NormalWeb"/>
        <w:jc w:val="both"/>
        <w:rPr>
          <w:color w:val="000000"/>
          <w:sz w:val="28"/>
          <w:szCs w:val="28"/>
        </w:rPr>
      </w:pPr>
    </w:p>
    <w:p w:rsidR="00FB4A27" w:rsidRDefault="00FB4A27" w:rsidP="00641E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0"/>
          <w:u w:val="single"/>
          <w:lang w:eastAsia="pt-BR"/>
        </w:rPr>
      </w:pPr>
      <w:r>
        <w:rPr>
          <w:rFonts w:ascii="Arial" w:hAnsi="Arial" w:cs="Arial"/>
          <w:b/>
          <w:bCs/>
          <w:sz w:val="24"/>
          <w:szCs w:val="20"/>
          <w:u w:val="single"/>
          <w:lang w:eastAsia="pt-BR"/>
        </w:rPr>
        <w:t>ANEXO</w:t>
      </w:r>
    </w:p>
    <w:p w:rsidR="00FB4A27" w:rsidRDefault="00FB4A27" w:rsidP="00641E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0"/>
          <w:u w:val="single"/>
          <w:lang w:eastAsia="pt-BR"/>
        </w:rPr>
      </w:pPr>
    </w:p>
    <w:p w:rsidR="00FB4A27" w:rsidRDefault="00FB4A27" w:rsidP="00641E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0"/>
          <w:u w:val="single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center"/>
        <w:rPr>
          <w:rFonts w:ascii="Arial" w:hAnsi="Arial"/>
          <w:sz w:val="28"/>
          <w:szCs w:val="27"/>
          <w:lang w:eastAsia="pt-BR"/>
        </w:rPr>
      </w:pPr>
      <w:r w:rsidRPr="00CD4918">
        <w:rPr>
          <w:rFonts w:ascii="Arial" w:hAnsi="Arial" w:cs="Arial"/>
          <w:b/>
          <w:bCs/>
          <w:sz w:val="24"/>
          <w:szCs w:val="20"/>
          <w:u w:val="single"/>
          <w:lang w:eastAsia="pt-BR"/>
        </w:rPr>
        <w:t>PROJETO DE LEI DE INICIATIVA POPULAR Nº</w:t>
      </w:r>
      <w:r w:rsidRPr="00CD4918">
        <w:rPr>
          <w:rFonts w:ascii="Arial" w:hAnsi="Arial" w:cs="Arial"/>
          <w:b/>
          <w:bCs/>
          <w:sz w:val="24"/>
          <w:szCs w:val="20"/>
          <w:lang w:eastAsia="pt-BR"/>
        </w:rPr>
        <w:t xml:space="preserve"> </w:t>
      </w:r>
      <w:r w:rsidRPr="00CD4918">
        <w:rPr>
          <w:rFonts w:ascii="Courier New" w:hAnsi="Courier New" w:cs="Arial"/>
          <w:bCs/>
          <w:sz w:val="28"/>
          <w:szCs w:val="20"/>
          <w:lang w:eastAsia="pt-BR"/>
        </w:rPr>
        <w:t>xxx/201</w:t>
      </w:r>
      <w:r>
        <w:rPr>
          <w:rFonts w:ascii="Courier New" w:hAnsi="Courier New" w:cs="Arial"/>
          <w:bCs/>
          <w:sz w:val="28"/>
          <w:szCs w:val="20"/>
          <w:lang w:eastAsia="pt-BR"/>
        </w:rPr>
        <w:t>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912"/>
        <w:gridCol w:w="4592"/>
      </w:tblGrid>
      <w:tr w:rsidR="00FB4A27" w:rsidRPr="00B25483" w:rsidTr="00641E75">
        <w:trPr>
          <w:tblCellSpacing w:w="0" w:type="dxa"/>
        </w:trPr>
        <w:tc>
          <w:tcPr>
            <w:tcW w:w="2300" w:type="pct"/>
            <w:vAlign w:val="center"/>
          </w:tcPr>
          <w:p w:rsidR="00FB4A27" w:rsidRPr="00CD4918" w:rsidRDefault="00FB4A27" w:rsidP="00641E75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pt-BR"/>
              </w:rPr>
            </w:pPr>
          </w:p>
        </w:tc>
        <w:tc>
          <w:tcPr>
            <w:tcW w:w="2700" w:type="pct"/>
            <w:vAlign w:val="center"/>
          </w:tcPr>
          <w:p w:rsidR="00FB4A27" w:rsidRPr="00CD4918" w:rsidRDefault="00FB4A27" w:rsidP="00641E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pt-BR"/>
              </w:rPr>
            </w:pPr>
          </w:p>
          <w:p w:rsidR="00FB4A27" w:rsidRPr="00CD4918" w:rsidRDefault="00FB4A27" w:rsidP="00641E75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0"/>
                <w:lang w:eastAsia="pt-BR"/>
              </w:rPr>
            </w:pPr>
            <w:r w:rsidRPr="00CD4918">
              <w:rPr>
                <w:rFonts w:ascii="Courier New" w:hAnsi="Courier New" w:cs="Courier New"/>
                <w:sz w:val="24"/>
                <w:szCs w:val="20"/>
                <w:lang w:eastAsia="pt-BR"/>
              </w:rPr>
              <w:t>Altera a Lei nº 12.288, de 20 de julho de 2010 e institui o Fundo Nacional de Promoção d</w:t>
            </w:r>
            <w:r>
              <w:rPr>
                <w:rFonts w:ascii="Courier New" w:hAnsi="Courier New" w:cs="Courier New"/>
                <w:sz w:val="24"/>
                <w:szCs w:val="20"/>
                <w:lang w:eastAsia="pt-BR"/>
              </w:rPr>
              <w:t>e Combate ao Racismo</w:t>
            </w:r>
            <w:r w:rsidRPr="00CD4918">
              <w:rPr>
                <w:rFonts w:ascii="Courier New" w:hAnsi="Courier New" w:cs="Courier New"/>
                <w:sz w:val="24"/>
                <w:szCs w:val="20"/>
                <w:lang w:eastAsia="pt-BR"/>
              </w:rPr>
              <w:t xml:space="preserve"> – FN</w:t>
            </w:r>
            <w:r>
              <w:rPr>
                <w:rFonts w:ascii="Courier New" w:hAnsi="Courier New" w:cs="Courier New"/>
                <w:sz w:val="24"/>
                <w:szCs w:val="20"/>
                <w:lang w:eastAsia="pt-BR"/>
              </w:rPr>
              <w:t>C</w:t>
            </w:r>
            <w:r w:rsidRPr="00CD4918">
              <w:rPr>
                <w:rFonts w:ascii="Courier New" w:hAnsi="Courier New" w:cs="Courier New"/>
                <w:sz w:val="24"/>
                <w:szCs w:val="20"/>
                <w:lang w:eastAsia="pt-BR"/>
              </w:rPr>
              <w:t>R e dá outras providências.</w:t>
            </w:r>
          </w:p>
          <w:p w:rsidR="00FB4A27" w:rsidRPr="00CD4918" w:rsidRDefault="00FB4A27" w:rsidP="00641E75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pt-BR"/>
              </w:rPr>
            </w:pPr>
          </w:p>
        </w:tc>
      </w:tr>
    </w:tbl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0"/>
          <w:lang w:eastAsia="pt-BR"/>
        </w:rPr>
      </w:pPr>
      <w:r w:rsidRPr="00CD4918">
        <w:rPr>
          <w:rFonts w:ascii="Arial" w:hAnsi="Arial" w:cs="Arial"/>
          <w:b/>
          <w:bCs/>
          <w:sz w:val="24"/>
          <w:szCs w:val="20"/>
          <w:lang w:eastAsia="pt-BR"/>
        </w:rPr>
        <w:t> 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 xml:space="preserve">Art. 1º Fica criado o Fundo Nacional de </w:t>
      </w:r>
      <w:r>
        <w:rPr>
          <w:rFonts w:ascii="Arial" w:hAnsi="Arial"/>
          <w:sz w:val="24"/>
          <w:szCs w:val="27"/>
          <w:lang w:eastAsia="pt-BR"/>
        </w:rPr>
        <w:t>Combate ao Racismo</w:t>
      </w:r>
      <w:r w:rsidRPr="00CD4918">
        <w:rPr>
          <w:rFonts w:ascii="Arial" w:hAnsi="Arial"/>
          <w:sz w:val="24"/>
          <w:szCs w:val="27"/>
          <w:lang w:eastAsia="pt-BR"/>
        </w:rPr>
        <w:t xml:space="preserve"> </w:t>
      </w:r>
      <w:r>
        <w:rPr>
          <w:rFonts w:ascii="Arial" w:hAnsi="Arial"/>
          <w:sz w:val="24"/>
          <w:szCs w:val="27"/>
          <w:lang w:eastAsia="pt-BR"/>
        </w:rPr>
        <w:t xml:space="preserve">- </w:t>
      </w:r>
      <w:r w:rsidRPr="00CD4918">
        <w:rPr>
          <w:rFonts w:ascii="Arial" w:hAnsi="Arial"/>
          <w:sz w:val="24"/>
          <w:szCs w:val="27"/>
          <w:lang w:eastAsia="pt-BR"/>
        </w:rPr>
        <w:t>FN</w:t>
      </w:r>
      <w:r>
        <w:rPr>
          <w:rFonts w:ascii="Arial" w:hAnsi="Arial"/>
          <w:sz w:val="24"/>
          <w:szCs w:val="27"/>
          <w:lang w:eastAsia="pt-BR"/>
        </w:rPr>
        <w:t>CR</w:t>
      </w:r>
      <w:r w:rsidRPr="00CD4918">
        <w:rPr>
          <w:rFonts w:ascii="Arial" w:hAnsi="Arial"/>
          <w:sz w:val="24"/>
          <w:szCs w:val="27"/>
          <w:lang w:eastAsia="pt-BR"/>
        </w:rPr>
        <w:t xml:space="preserve">, com o objetivo de captar e destinar recursos para o apoio e o desenvolvimento de projetos, ações e políticas voltadas à superação do racismo e </w:t>
      </w:r>
      <w:r>
        <w:rPr>
          <w:rFonts w:ascii="Arial" w:hAnsi="Arial"/>
          <w:sz w:val="24"/>
          <w:szCs w:val="27"/>
          <w:lang w:eastAsia="pt-BR"/>
        </w:rPr>
        <w:t xml:space="preserve">à </w:t>
      </w:r>
      <w:r w:rsidRPr="00CD4918">
        <w:rPr>
          <w:rFonts w:ascii="Arial" w:hAnsi="Arial"/>
          <w:sz w:val="24"/>
          <w:szCs w:val="27"/>
          <w:lang w:eastAsia="pt-BR"/>
        </w:rPr>
        <w:t>promoção da igualdade racial.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 xml:space="preserve">Parágrafo único. Os projetos, ações e políticas referidos no </w:t>
      </w:r>
      <w:r w:rsidRPr="00CD4918">
        <w:rPr>
          <w:rFonts w:ascii="Arial" w:hAnsi="Arial"/>
          <w:i/>
          <w:sz w:val="24"/>
          <w:szCs w:val="27"/>
          <w:lang w:eastAsia="pt-BR"/>
        </w:rPr>
        <w:t>caput</w:t>
      </w:r>
      <w:r w:rsidRPr="00CD4918">
        <w:rPr>
          <w:rFonts w:ascii="Arial" w:hAnsi="Arial"/>
          <w:sz w:val="24"/>
          <w:szCs w:val="27"/>
          <w:lang w:eastAsia="pt-BR"/>
        </w:rPr>
        <w:t xml:space="preserve"> deste artigo destinar-se-ão, prioritariamente: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 xml:space="preserve">I – </w:t>
      </w:r>
      <w:r>
        <w:rPr>
          <w:rFonts w:ascii="Arial" w:hAnsi="Arial" w:cs="Arial"/>
        </w:rPr>
        <w:t>ao combate ao racismo</w:t>
      </w:r>
      <w:r w:rsidRPr="00CD4918">
        <w:rPr>
          <w:rFonts w:ascii="Arial" w:hAnsi="Arial" w:cs="Arial"/>
        </w:rPr>
        <w:t xml:space="preserve"> na educação, na saúde, nas relações de trabalho e emprego, </w:t>
      </w:r>
      <w:r>
        <w:rPr>
          <w:rFonts w:ascii="Arial" w:hAnsi="Arial" w:cs="Arial"/>
        </w:rPr>
        <w:t>bem como n</w:t>
      </w:r>
      <w:r w:rsidRPr="00CD4918">
        <w:rPr>
          <w:rFonts w:ascii="Arial" w:hAnsi="Arial" w:cs="Arial"/>
        </w:rPr>
        <w:t xml:space="preserve">o direito </w:t>
      </w:r>
      <w:r>
        <w:rPr>
          <w:rFonts w:ascii="Arial" w:hAnsi="Arial" w:cs="Arial"/>
        </w:rPr>
        <w:t>a</w:t>
      </w:r>
      <w:r w:rsidRPr="00CD4918">
        <w:rPr>
          <w:rFonts w:ascii="Arial" w:hAnsi="Arial" w:cs="Arial"/>
        </w:rPr>
        <w:t xml:space="preserve"> moradia digna, terra e território;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>II – ao apoio de iniciativas que favoreçam o acesso e a permanência da população afrodescendente na educação básica, superior, técnica e profissionalizante;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>III – ao desenvolvimento de medidas, políticas e programas de ações afirmativas;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 xml:space="preserve">IV – ao fomento a comunicação, institucional e privada, que prime pela reversão da imagem negativa </w:t>
      </w:r>
      <w:r>
        <w:rPr>
          <w:rFonts w:ascii="Arial" w:hAnsi="Arial" w:cs="Arial"/>
        </w:rPr>
        <w:t>d</w:t>
      </w:r>
      <w:r w:rsidRPr="00CD4918">
        <w:rPr>
          <w:rFonts w:ascii="Arial" w:hAnsi="Arial" w:cs="Arial"/>
        </w:rPr>
        <w:t>a pessoa negra e que valorize a sua história, cultura, memória e contribuição para o desenvolvimento nacional;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>V – ao fortalecimento do empreendedorismo negro, através do incentivo à criação e à manutenção de micro, pequenas e médias empresas administrada</w:t>
      </w:r>
      <w:r>
        <w:rPr>
          <w:rFonts w:ascii="Arial" w:hAnsi="Arial" w:cs="Arial"/>
        </w:rPr>
        <w:t>s</w:t>
      </w:r>
      <w:r w:rsidRPr="00CD4918">
        <w:rPr>
          <w:rFonts w:ascii="Arial" w:hAnsi="Arial" w:cs="Arial"/>
        </w:rPr>
        <w:t xml:space="preserve"> ou controlada</w:t>
      </w:r>
      <w:r>
        <w:rPr>
          <w:rFonts w:ascii="Arial" w:hAnsi="Arial" w:cs="Arial"/>
        </w:rPr>
        <w:t>s</w:t>
      </w:r>
      <w:r w:rsidRPr="00CD4918">
        <w:rPr>
          <w:rFonts w:ascii="Arial" w:hAnsi="Arial" w:cs="Arial"/>
        </w:rPr>
        <w:t xml:space="preserve"> pela população afrodescendente;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>VI – ao atendimento de medidas de identificação, reconhecimento, delimitação, demarcação, regularização e titulação das terras das comunidades remanescentes de quilombo, assim definidas pelo art. 68, do ADCT, da Constituição Federal;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>VII – ao apoio a programas e projetos de entidades governamentais e da sociedade civil, os quais atendam aos princípios e diretrizes do Estatuto da Promoção da Igualdade Racial – Lei nº 12.288/2010;</w:t>
      </w:r>
    </w:p>
    <w:p w:rsidR="00FB4A27" w:rsidRPr="00CD4918" w:rsidRDefault="00FB4A27" w:rsidP="00641E75">
      <w:pPr>
        <w:pStyle w:val="artigo"/>
        <w:spacing w:before="0" w:beforeAutospacing="0" w:after="0" w:afterAutospacing="0" w:line="360" w:lineRule="auto"/>
        <w:ind w:firstLine="525"/>
        <w:jc w:val="both"/>
        <w:rPr>
          <w:rFonts w:ascii="Arial" w:hAnsi="Arial" w:cs="Arial"/>
        </w:rPr>
      </w:pPr>
      <w:r w:rsidRPr="00CD4918">
        <w:rPr>
          <w:rFonts w:ascii="Arial" w:hAnsi="Arial" w:cs="Arial"/>
        </w:rPr>
        <w:t>VIII – às iniciativas que se destinem a valorização, preservação e difusão da cultura, memória e tradições africanas e afrobrasileiras.</w:t>
      </w:r>
    </w:p>
    <w:p w:rsidR="00FB4A27" w:rsidRPr="00CD4918" w:rsidRDefault="00FB4A27" w:rsidP="00641E75">
      <w:pPr>
        <w:spacing w:after="0" w:line="360" w:lineRule="auto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Art. 2º. O FN</w:t>
      </w:r>
      <w:r>
        <w:rPr>
          <w:rFonts w:ascii="Arial" w:hAnsi="Arial"/>
          <w:sz w:val="24"/>
          <w:szCs w:val="27"/>
          <w:lang w:eastAsia="pt-BR"/>
        </w:rPr>
        <w:t>C</w:t>
      </w:r>
      <w:r w:rsidRPr="00CD4918">
        <w:rPr>
          <w:rFonts w:ascii="Arial" w:hAnsi="Arial"/>
          <w:sz w:val="24"/>
          <w:szCs w:val="27"/>
          <w:lang w:eastAsia="pt-BR"/>
        </w:rPr>
        <w:t xml:space="preserve">R será administrado pelo seu Comitê Gestor, cuja competência e atribuições serão estabelecidas em regulamento, vinculado à Fundação Cultural Palmares - FCP, do Ministério da Cultura, e </w:t>
      </w:r>
      <w:r>
        <w:rPr>
          <w:rFonts w:ascii="Arial" w:hAnsi="Arial"/>
          <w:sz w:val="24"/>
          <w:szCs w:val="27"/>
          <w:lang w:eastAsia="pt-BR"/>
        </w:rPr>
        <w:t>à</w:t>
      </w:r>
      <w:r w:rsidRPr="00CD4918">
        <w:rPr>
          <w:rFonts w:ascii="Arial" w:hAnsi="Arial"/>
          <w:sz w:val="24"/>
          <w:szCs w:val="27"/>
          <w:lang w:eastAsia="pt-BR"/>
        </w:rPr>
        <w:t xml:space="preserve"> Secretaria de Políticas de Promoção da Igualdade Racial da Presidência da República - SEPPIR, que o coordenará através de seu Ministro Chefe.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Parágrafo único. Além da coordenação, também comporão o Comitê Gestor: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I – O presidente da Fundação Cultural Palmares;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II – Dois representantes da sociedade civil, com assento no Conselho Curador da FCP;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III – Dois representantes da sociedade civil, com assento no Conselho Nacional de Promoção da Igualdade Racial;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IV – Três representantes de órgãos do Governo Federal, definidos no regulamento.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Art. 6º Constituem recursos do FN</w:t>
      </w:r>
      <w:r>
        <w:rPr>
          <w:rFonts w:ascii="Arial" w:hAnsi="Arial" w:cs="Arial"/>
          <w:sz w:val="24"/>
          <w:szCs w:val="20"/>
          <w:lang w:eastAsia="pt-BR"/>
        </w:rPr>
        <w:t>C</w:t>
      </w:r>
      <w:r w:rsidRPr="00CD4918">
        <w:rPr>
          <w:rFonts w:ascii="Arial" w:hAnsi="Arial" w:cs="Arial"/>
          <w:sz w:val="24"/>
          <w:szCs w:val="20"/>
          <w:lang w:eastAsia="pt-BR"/>
        </w:rPr>
        <w:t>R: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I – os valores auferidos através da imputação de pena de multa, pela prática de crime tipificado no §3º, do art. 140, em face do emprego de elementos relativos a raça, cor e etnia de que cuida o Decreto-Lei nº 2.848/1940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II – os valores auferidos através da condenação em dinheiro, em face de dano causado por condenação étnica, de que trata o §2º, do art. 13, da Lei nº 7347, de 1985;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 w:rsidRPr="006C16F7">
        <w:rPr>
          <w:rFonts w:ascii="Arial" w:hAnsi="Arial" w:cs="Arial"/>
          <w:sz w:val="24"/>
          <w:szCs w:val="20"/>
          <w:lang w:eastAsia="pt-BR"/>
        </w:rPr>
        <w:t>III – os valores auferidos através da imputação de pena de multa, pela prática de crime tipificado no §2º, do art. 4º, da Lei nº 7.716, de 1989;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IV – os valores auferidos através da imputação de multa administrativa prevista no inciso I, do art. 3º, da Lei nº 9.029/1995;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V - as dotações específicas consignadas na Lei Orçamentária ou em créditos adicionais;</w:t>
      </w:r>
    </w:p>
    <w:p w:rsidR="00FB4A27" w:rsidRPr="004E7E6D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7E6D">
        <w:rPr>
          <w:rFonts w:ascii="Arial" w:hAnsi="Arial" w:cs="Arial"/>
          <w:sz w:val="24"/>
          <w:szCs w:val="20"/>
          <w:lang w:eastAsia="pt-BR"/>
        </w:rPr>
        <w:t xml:space="preserve">VI – </w:t>
      </w:r>
      <w:r w:rsidRPr="004E7E6D">
        <w:rPr>
          <w:rFonts w:ascii="Arial" w:hAnsi="Arial" w:cs="Arial"/>
          <w:sz w:val="24"/>
          <w:szCs w:val="24"/>
        </w:rPr>
        <w:t>A renda líquida do Concurso Especial de Sorteios de Números – MEGA-SENA da Consciência Negra a ser realizado pela Caixa Econômica Federal no mês de Novembro de cada ano;</w:t>
      </w:r>
    </w:p>
    <w:p w:rsidR="00FB4A27" w:rsidRPr="004E7E6D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pt-BR"/>
        </w:rPr>
      </w:pPr>
      <w:r w:rsidRPr="004E7E6D">
        <w:rPr>
          <w:rFonts w:ascii="Arial" w:hAnsi="Arial" w:cs="Arial"/>
          <w:sz w:val="24"/>
          <w:szCs w:val="24"/>
        </w:rPr>
        <w:t>VII- Meio (0,5) por cento da arrecadação bruta dos concursos de prognósticos e loterias federais e similares cuja realização estiver sujeita a autorização federal, deduzindo-se este valor do montante destinado aos prêmios;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>
        <w:rPr>
          <w:rFonts w:ascii="Arial" w:hAnsi="Arial" w:cs="Arial"/>
          <w:sz w:val="24"/>
          <w:szCs w:val="20"/>
          <w:lang w:eastAsia="pt-BR"/>
        </w:rPr>
        <w:t xml:space="preserve">VIII - </w:t>
      </w:r>
      <w:r w:rsidRPr="00CD4918">
        <w:rPr>
          <w:rFonts w:ascii="Arial" w:hAnsi="Arial" w:cs="Arial"/>
          <w:sz w:val="24"/>
          <w:szCs w:val="20"/>
          <w:lang w:eastAsia="pt-BR"/>
        </w:rPr>
        <w:t>as doações ou patrocínios de organismos ou entidades nacionais, internacionais ou estrangeiras, de pessoas físicas ou jurídicas nacionais ou estrangeiras;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>
        <w:rPr>
          <w:rFonts w:ascii="Arial" w:hAnsi="Arial" w:cs="Arial"/>
          <w:sz w:val="24"/>
          <w:szCs w:val="20"/>
          <w:lang w:eastAsia="pt-BR"/>
        </w:rPr>
        <w:t>IX</w:t>
      </w:r>
      <w:r w:rsidRPr="00CD4918">
        <w:rPr>
          <w:rFonts w:ascii="Arial" w:hAnsi="Arial" w:cs="Arial"/>
          <w:sz w:val="24"/>
          <w:szCs w:val="20"/>
          <w:lang w:eastAsia="pt-BR"/>
        </w:rPr>
        <w:t xml:space="preserve"> – as doações voluntárias de fundos, nacionais e internacionais;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>
        <w:rPr>
          <w:rFonts w:ascii="Arial" w:hAnsi="Arial" w:cs="Arial"/>
          <w:sz w:val="24"/>
          <w:szCs w:val="20"/>
          <w:lang w:eastAsia="pt-BR"/>
        </w:rPr>
        <w:t>X</w:t>
      </w:r>
      <w:r w:rsidRPr="00CD4918">
        <w:rPr>
          <w:rFonts w:ascii="Arial" w:hAnsi="Arial" w:cs="Arial"/>
          <w:sz w:val="24"/>
          <w:szCs w:val="20"/>
          <w:lang w:eastAsia="pt-BR"/>
        </w:rPr>
        <w:t xml:space="preserve"> – as doações de Estados estrangeiros, por meio de convênios, tratados e acordos internacionais;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X</w:t>
      </w:r>
      <w:r>
        <w:rPr>
          <w:rFonts w:ascii="Arial" w:hAnsi="Arial" w:cs="Arial"/>
          <w:sz w:val="24"/>
          <w:szCs w:val="20"/>
          <w:lang w:eastAsia="pt-BR"/>
        </w:rPr>
        <w:t>I</w:t>
      </w:r>
      <w:r w:rsidRPr="00CD4918">
        <w:rPr>
          <w:rFonts w:ascii="Arial" w:hAnsi="Arial" w:cs="Arial"/>
          <w:sz w:val="24"/>
          <w:szCs w:val="20"/>
          <w:lang w:eastAsia="pt-BR"/>
        </w:rPr>
        <w:t xml:space="preserve"> - o produto da arrecadação de juros de mora e atualização monetária, incidentes sobre o valor das multas previstas nos incisos I a III deste artigo;</w:t>
      </w:r>
    </w:p>
    <w:p w:rsidR="00FB4A27" w:rsidRPr="00CD4918" w:rsidRDefault="00FB4A27" w:rsidP="00641E75">
      <w:pPr>
        <w:spacing w:after="0" w:line="360" w:lineRule="auto"/>
        <w:ind w:firstLine="567"/>
        <w:jc w:val="both"/>
        <w:rPr>
          <w:rFonts w:ascii="Arial" w:hAnsi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X</w:t>
      </w:r>
      <w:r>
        <w:rPr>
          <w:rFonts w:ascii="Arial" w:hAnsi="Arial" w:cs="Arial"/>
          <w:sz w:val="24"/>
          <w:szCs w:val="20"/>
          <w:lang w:eastAsia="pt-BR"/>
        </w:rPr>
        <w:t>II</w:t>
      </w:r>
      <w:r w:rsidRPr="00CD4918">
        <w:rPr>
          <w:rFonts w:ascii="Arial" w:hAnsi="Arial" w:cs="Arial"/>
          <w:sz w:val="24"/>
          <w:szCs w:val="20"/>
          <w:lang w:eastAsia="pt-BR"/>
        </w:rPr>
        <w:t>- o resultado das aplicações financeiras dos recursos;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        XI</w:t>
      </w:r>
      <w:r>
        <w:rPr>
          <w:rFonts w:ascii="Arial" w:hAnsi="Arial" w:cs="Arial"/>
          <w:sz w:val="24"/>
          <w:szCs w:val="20"/>
          <w:lang w:eastAsia="pt-BR"/>
        </w:rPr>
        <w:t>II</w:t>
      </w:r>
      <w:r w:rsidRPr="00CD4918">
        <w:rPr>
          <w:rFonts w:ascii="Arial" w:hAnsi="Arial" w:cs="Arial"/>
          <w:sz w:val="24"/>
          <w:szCs w:val="20"/>
          <w:lang w:eastAsia="pt-BR"/>
        </w:rPr>
        <w:t xml:space="preserve"> - a reversão de saldos não aplicados;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 w:cs="Arial"/>
          <w:sz w:val="24"/>
          <w:szCs w:val="20"/>
          <w:lang w:eastAsia="pt-BR"/>
        </w:rPr>
      </w:pPr>
      <w:r w:rsidRPr="00CD4918">
        <w:rPr>
          <w:rFonts w:ascii="Arial" w:hAnsi="Arial" w:cs="Arial"/>
          <w:sz w:val="24"/>
          <w:szCs w:val="20"/>
          <w:lang w:eastAsia="pt-BR"/>
        </w:rPr>
        <w:t>        XI</w:t>
      </w:r>
      <w:r>
        <w:rPr>
          <w:rFonts w:ascii="Arial" w:hAnsi="Arial" w:cs="Arial"/>
          <w:sz w:val="24"/>
          <w:szCs w:val="20"/>
          <w:lang w:eastAsia="pt-BR"/>
        </w:rPr>
        <w:t>V</w:t>
      </w:r>
      <w:r w:rsidRPr="00CD4918">
        <w:rPr>
          <w:rFonts w:ascii="Arial" w:hAnsi="Arial" w:cs="Arial"/>
          <w:sz w:val="24"/>
          <w:szCs w:val="20"/>
          <w:lang w:eastAsia="pt-BR"/>
        </w:rPr>
        <w:t xml:space="preserve"> - outras receitas que lhe forem atribuídas por Lei.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§</w:t>
      </w:r>
      <w:r>
        <w:rPr>
          <w:rFonts w:ascii="Arial" w:hAnsi="Arial"/>
          <w:sz w:val="24"/>
          <w:szCs w:val="27"/>
          <w:lang w:eastAsia="pt-BR"/>
        </w:rPr>
        <w:t>1</w:t>
      </w:r>
      <w:r w:rsidRPr="00CD4918">
        <w:rPr>
          <w:rFonts w:ascii="Arial" w:hAnsi="Arial"/>
          <w:sz w:val="24"/>
          <w:szCs w:val="27"/>
          <w:lang w:eastAsia="pt-BR"/>
        </w:rPr>
        <w:t>º. Para a distribuição dos recursos do FN</w:t>
      </w:r>
      <w:r>
        <w:rPr>
          <w:rFonts w:ascii="Arial" w:hAnsi="Arial"/>
          <w:sz w:val="24"/>
          <w:szCs w:val="27"/>
          <w:lang w:eastAsia="pt-BR"/>
        </w:rPr>
        <w:t>C</w:t>
      </w:r>
      <w:r w:rsidRPr="00CD4918">
        <w:rPr>
          <w:rFonts w:ascii="Arial" w:hAnsi="Arial"/>
          <w:sz w:val="24"/>
          <w:szCs w:val="27"/>
          <w:lang w:eastAsia="pt-BR"/>
        </w:rPr>
        <w:t>R, serão, obrigatoriamente, estipulados critérios que assegurem a sua descentralização, a institucionalização da política de promoção da igualdade racial, o enfoque regional, além da satisfação dos interesses de mulheres, juventude, quilombolas, além de outras comunidades tradicionais negras.</w:t>
      </w:r>
    </w:p>
    <w:p w:rsidR="00FB4A27" w:rsidRPr="004E7E6D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4E7E6D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4E7E6D">
        <w:rPr>
          <w:rFonts w:ascii="Arial" w:hAnsi="Arial"/>
          <w:sz w:val="24"/>
          <w:szCs w:val="27"/>
          <w:lang w:eastAsia="pt-BR"/>
        </w:rPr>
        <w:t>§2º Os recursos do FNCR deverão ser utilizados para o apoio e o desenvolvimento de projetos, ações e políticas voltadas à superação do racismo e à promoção da igualdade racial, sem prejuízo da participação das demais fontes de recursos previstas na Lei nº 12.288, de 20 de julho de 2010.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Art. 7º Os contribuintes poderão deduzir, do imposto devido na declaração do Imposto sobre a Renda, as doações feitas ao FN</w:t>
      </w:r>
      <w:r>
        <w:rPr>
          <w:rFonts w:ascii="Arial" w:hAnsi="Arial"/>
          <w:sz w:val="24"/>
          <w:szCs w:val="27"/>
          <w:lang w:eastAsia="pt-BR"/>
        </w:rPr>
        <w:t>C</w:t>
      </w:r>
      <w:r w:rsidRPr="00CD4918">
        <w:rPr>
          <w:rFonts w:ascii="Arial" w:hAnsi="Arial"/>
          <w:sz w:val="24"/>
          <w:szCs w:val="27"/>
          <w:lang w:eastAsia="pt-BR"/>
        </w:rPr>
        <w:t xml:space="preserve">R, desde que comprovadas mediante recibos. 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Parágrafo único. As deduções mencionadas no caput estarão sujeitas às condições e limites fixados pela Secretaria da Receita Federal do Ministério da Fazenda.</w:t>
      </w:r>
    </w:p>
    <w:p w:rsidR="00FB4A27" w:rsidRPr="00CD4918" w:rsidRDefault="00FB4A27" w:rsidP="00641E75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Art. 8º O FN</w:t>
      </w:r>
      <w:r>
        <w:rPr>
          <w:rFonts w:ascii="Arial" w:hAnsi="Arial"/>
          <w:sz w:val="24"/>
          <w:szCs w:val="27"/>
          <w:lang w:eastAsia="pt-BR"/>
        </w:rPr>
        <w:t>C</w:t>
      </w:r>
      <w:r w:rsidRPr="00CD4918">
        <w:rPr>
          <w:rFonts w:ascii="Arial" w:hAnsi="Arial"/>
          <w:sz w:val="24"/>
          <w:szCs w:val="27"/>
          <w:lang w:eastAsia="pt-BR"/>
        </w:rPr>
        <w:t xml:space="preserve">R será regulamentado pelo Poder Executivo. </w:t>
      </w:r>
    </w:p>
    <w:p w:rsidR="00FB4A27" w:rsidRPr="00CD4918" w:rsidRDefault="00FB4A27" w:rsidP="00641E75">
      <w:pPr>
        <w:spacing w:after="0" w:line="360" w:lineRule="auto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641E75">
      <w:pPr>
        <w:spacing w:after="0" w:line="360" w:lineRule="auto"/>
        <w:rPr>
          <w:rFonts w:ascii="Arial" w:hAnsi="Arial"/>
          <w:sz w:val="24"/>
          <w:szCs w:val="27"/>
          <w:lang w:eastAsia="pt-BR"/>
        </w:rPr>
      </w:pPr>
      <w:r w:rsidRPr="00CD4918">
        <w:rPr>
          <w:rFonts w:ascii="Arial" w:hAnsi="Arial"/>
          <w:sz w:val="24"/>
          <w:szCs w:val="27"/>
          <w:lang w:eastAsia="pt-BR"/>
        </w:rPr>
        <w:t>Art. 9º Esta Lei entra em vigor na data de sua publicação. </w:t>
      </w:r>
    </w:p>
    <w:p w:rsidR="00FB4A27" w:rsidRPr="00CD4918" w:rsidRDefault="00FB4A27" w:rsidP="00641E75">
      <w:pPr>
        <w:spacing w:after="0" w:line="360" w:lineRule="auto"/>
        <w:rPr>
          <w:rFonts w:ascii="Arial" w:hAnsi="Arial"/>
          <w:sz w:val="24"/>
          <w:szCs w:val="27"/>
          <w:lang w:eastAsia="pt-BR"/>
        </w:rPr>
      </w:pPr>
    </w:p>
    <w:p w:rsidR="00FB4A27" w:rsidRPr="00CD4918" w:rsidRDefault="00FB4A27" w:rsidP="00BC534C">
      <w:pPr>
        <w:spacing w:after="0" w:line="360" w:lineRule="auto"/>
        <w:jc w:val="center"/>
        <w:rPr>
          <w:rFonts w:ascii="Arial" w:hAnsi="Arial"/>
          <w:b/>
          <w:sz w:val="40"/>
          <w:szCs w:val="27"/>
          <w:lang w:eastAsia="pt-BR"/>
        </w:rPr>
      </w:pPr>
    </w:p>
    <w:p w:rsidR="00FB4A27" w:rsidRPr="00CD4918" w:rsidRDefault="00FB4A27" w:rsidP="00BC534C">
      <w:pPr>
        <w:spacing w:after="0" w:line="360" w:lineRule="auto"/>
        <w:jc w:val="center"/>
        <w:rPr>
          <w:rFonts w:ascii="Arial" w:hAnsi="Arial"/>
          <w:b/>
          <w:sz w:val="40"/>
          <w:szCs w:val="27"/>
          <w:lang w:eastAsia="pt-BR"/>
        </w:rPr>
      </w:pPr>
      <w:r w:rsidRPr="00CD4918">
        <w:rPr>
          <w:rFonts w:ascii="Arial" w:hAnsi="Arial"/>
          <w:b/>
          <w:sz w:val="40"/>
          <w:szCs w:val="27"/>
          <w:lang w:eastAsia="pt-BR"/>
        </w:rPr>
        <w:t>JUSTIFICA</w:t>
      </w:r>
      <w:r>
        <w:rPr>
          <w:rFonts w:ascii="Arial" w:hAnsi="Arial"/>
          <w:b/>
          <w:sz w:val="40"/>
          <w:szCs w:val="27"/>
          <w:lang w:eastAsia="pt-BR"/>
        </w:rPr>
        <w:t>ÇÂO</w:t>
      </w:r>
    </w:p>
    <w:p w:rsidR="00FB4A27" w:rsidRPr="00CD4918" w:rsidRDefault="00FB4A27" w:rsidP="009F3E13">
      <w:pPr>
        <w:spacing w:after="0" w:line="360" w:lineRule="auto"/>
        <w:jc w:val="both"/>
        <w:rPr>
          <w:rFonts w:ascii="Arial" w:hAnsi="Arial"/>
          <w:sz w:val="24"/>
          <w:szCs w:val="27"/>
          <w:lang w:eastAsia="pt-BR"/>
        </w:rPr>
      </w:pPr>
    </w:p>
    <w:p w:rsidR="00FB4A27" w:rsidRDefault="00FB4A27" w:rsidP="00CD4918">
      <w:pPr>
        <w:spacing w:after="0" w:line="360" w:lineRule="auto"/>
        <w:ind w:firstLine="1134"/>
        <w:jc w:val="both"/>
        <w:rPr>
          <w:rStyle w:val="apple-style-span"/>
          <w:rFonts w:ascii="Arial" w:hAnsi="Arial"/>
          <w:sz w:val="24"/>
          <w:szCs w:val="21"/>
        </w:rPr>
      </w:pPr>
      <w:r>
        <w:rPr>
          <w:rStyle w:val="apple-style-span"/>
          <w:rFonts w:ascii="Arial" w:hAnsi="Arial"/>
          <w:sz w:val="24"/>
          <w:szCs w:val="21"/>
        </w:rPr>
        <w:t xml:space="preserve">Ao longo de sua história, </w:t>
      </w:r>
      <w:r w:rsidRPr="00CD4918">
        <w:rPr>
          <w:rStyle w:val="apple-style-span"/>
          <w:rFonts w:ascii="Arial" w:hAnsi="Arial"/>
          <w:sz w:val="24"/>
          <w:szCs w:val="21"/>
        </w:rPr>
        <w:t>o Brasil</w:t>
      </w:r>
      <w:r>
        <w:rPr>
          <w:rStyle w:val="apple-style-span"/>
          <w:rFonts w:ascii="Arial" w:hAnsi="Arial"/>
          <w:sz w:val="24"/>
          <w:szCs w:val="21"/>
        </w:rPr>
        <w:t xml:space="preserve"> viveu</w:t>
      </w:r>
      <w:r w:rsidRPr="00CD4918">
        <w:rPr>
          <w:rStyle w:val="apple-style-span"/>
          <w:rFonts w:ascii="Arial" w:hAnsi="Arial"/>
          <w:sz w:val="24"/>
          <w:szCs w:val="21"/>
        </w:rPr>
        <w:t xml:space="preserve"> o paradoxo </w:t>
      </w:r>
      <w:r>
        <w:rPr>
          <w:rStyle w:val="apple-style-span"/>
          <w:rFonts w:ascii="Arial" w:hAnsi="Arial"/>
          <w:sz w:val="24"/>
          <w:szCs w:val="21"/>
        </w:rPr>
        <w:t xml:space="preserve">do </w:t>
      </w:r>
      <w:r w:rsidRPr="00CD4918">
        <w:rPr>
          <w:rStyle w:val="apple-style-span"/>
          <w:rFonts w:ascii="Arial" w:hAnsi="Arial"/>
          <w:i/>
          <w:sz w:val="24"/>
          <w:szCs w:val="21"/>
        </w:rPr>
        <w:t>reconhecimento institucional</w:t>
      </w:r>
      <w:r w:rsidRPr="00CD4918">
        <w:rPr>
          <w:rStyle w:val="apple-style-span"/>
          <w:rFonts w:ascii="Arial" w:hAnsi="Arial"/>
          <w:sz w:val="24"/>
          <w:szCs w:val="21"/>
        </w:rPr>
        <w:t xml:space="preserve"> </w:t>
      </w:r>
      <w:r>
        <w:rPr>
          <w:rStyle w:val="apple-style-span"/>
          <w:rFonts w:ascii="Arial" w:hAnsi="Arial"/>
          <w:sz w:val="24"/>
          <w:szCs w:val="21"/>
        </w:rPr>
        <w:t>sobre o papel do</w:t>
      </w:r>
      <w:r w:rsidRPr="00CD4918">
        <w:rPr>
          <w:rStyle w:val="apple-style-span"/>
          <w:rFonts w:ascii="Arial" w:hAnsi="Arial"/>
          <w:sz w:val="24"/>
          <w:szCs w:val="21"/>
        </w:rPr>
        <w:t xml:space="preserve"> racismo na sustentação d</w:t>
      </w:r>
      <w:r>
        <w:rPr>
          <w:rStyle w:val="apple-style-span"/>
          <w:rFonts w:ascii="Arial" w:hAnsi="Arial"/>
          <w:sz w:val="24"/>
          <w:szCs w:val="21"/>
        </w:rPr>
        <w:t>as</w:t>
      </w:r>
      <w:r w:rsidRPr="00CD4918">
        <w:rPr>
          <w:rStyle w:val="apple-style-span"/>
          <w:rFonts w:ascii="Arial" w:hAnsi="Arial"/>
          <w:sz w:val="24"/>
          <w:szCs w:val="21"/>
        </w:rPr>
        <w:t xml:space="preserve"> desigualdades</w:t>
      </w:r>
      <w:r>
        <w:rPr>
          <w:rStyle w:val="apple-style-span"/>
          <w:rFonts w:ascii="Arial" w:hAnsi="Arial"/>
          <w:sz w:val="24"/>
          <w:szCs w:val="21"/>
        </w:rPr>
        <w:t xml:space="preserve"> que acometem a </w:t>
      </w:r>
      <w:r w:rsidRPr="00CD4918">
        <w:rPr>
          <w:rStyle w:val="apple-style-span"/>
          <w:rFonts w:ascii="Arial" w:hAnsi="Arial"/>
          <w:sz w:val="24"/>
          <w:szCs w:val="21"/>
        </w:rPr>
        <w:t>população negra</w:t>
      </w:r>
      <w:r>
        <w:rPr>
          <w:rStyle w:val="apple-style-span"/>
          <w:rFonts w:ascii="Arial" w:hAnsi="Arial"/>
          <w:sz w:val="24"/>
          <w:szCs w:val="21"/>
        </w:rPr>
        <w:t>,</w:t>
      </w:r>
      <w:r w:rsidRPr="00CD4918">
        <w:rPr>
          <w:rStyle w:val="apple-style-span"/>
          <w:rFonts w:ascii="Arial" w:hAnsi="Arial"/>
          <w:sz w:val="24"/>
          <w:szCs w:val="21"/>
        </w:rPr>
        <w:t xml:space="preserve"> </w:t>
      </w:r>
      <w:r>
        <w:rPr>
          <w:rStyle w:val="apple-style-span"/>
          <w:rFonts w:ascii="Arial" w:hAnsi="Arial"/>
          <w:sz w:val="24"/>
          <w:szCs w:val="21"/>
        </w:rPr>
        <w:t xml:space="preserve">sem que fossem, no </w:t>
      </w:r>
      <w:r w:rsidRPr="00CD4918">
        <w:rPr>
          <w:rStyle w:val="apple-style-span"/>
          <w:rFonts w:ascii="Arial" w:hAnsi="Arial"/>
          <w:sz w:val="24"/>
          <w:szCs w:val="21"/>
        </w:rPr>
        <w:t>plano das políticas públicas, da iniciativa privada e d</w:t>
      </w:r>
      <w:r>
        <w:rPr>
          <w:rStyle w:val="apple-style-span"/>
          <w:rFonts w:ascii="Arial" w:hAnsi="Arial"/>
          <w:sz w:val="24"/>
          <w:szCs w:val="21"/>
        </w:rPr>
        <w:t>a relação entre indivíduos, priorizadas ações voltadas a dirimir distorções no campo das relações raciais, em respeito aos princípios da igualdade de direitos e de oportunidades, assim como o da dignidade da pessoa humana.</w:t>
      </w:r>
    </w:p>
    <w:p w:rsidR="00FB4A27" w:rsidRDefault="00FB4A27" w:rsidP="00CD4918">
      <w:pPr>
        <w:spacing w:after="0" w:line="360" w:lineRule="auto"/>
        <w:ind w:firstLine="1134"/>
        <w:jc w:val="both"/>
        <w:rPr>
          <w:rStyle w:val="apple-style-span"/>
          <w:rFonts w:ascii="Arial" w:hAnsi="Arial"/>
          <w:sz w:val="24"/>
          <w:szCs w:val="21"/>
        </w:rPr>
      </w:pPr>
      <w:r>
        <w:rPr>
          <w:rStyle w:val="apple-style-span"/>
          <w:rFonts w:ascii="Arial" w:hAnsi="Arial"/>
          <w:sz w:val="24"/>
          <w:szCs w:val="21"/>
        </w:rPr>
        <w:t>Por trás desse contrassenso, mostra-se presente a resistência das elites brasileiras em abrir mão de privilégios existentes no campo da representação e do gozo dos direitos políticos, sociais, econômicos e culturais; o que possibilitaria o compartilhamento de poder com a maioria negra da população, a qual figura em posições subalternizadas desde a escravização de africanos no país. Com isso, fica evidente que a problemática racial no Brasil não é um epifenômeno da questão de classe.</w:t>
      </w:r>
    </w:p>
    <w:p w:rsidR="00FB4A27" w:rsidRDefault="00FB4A27" w:rsidP="00CD4918">
      <w:pPr>
        <w:spacing w:after="0" w:line="360" w:lineRule="auto"/>
        <w:ind w:firstLine="1134"/>
        <w:jc w:val="both"/>
        <w:rPr>
          <w:rStyle w:val="apple-style-span"/>
          <w:rFonts w:ascii="Arial" w:hAnsi="Arial"/>
          <w:sz w:val="24"/>
          <w:szCs w:val="21"/>
        </w:rPr>
      </w:pPr>
      <w:r>
        <w:rPr>
          <w:rStyle w:val="apple-style-span"/>
          <w:rFonts w:ascii="Arial" w:hAnsi="Arial"/>
          <w:sz w:val="24"/>
          <w:szCs w:val="21"/>
        </w:rPr>
        <w:t>Em que pese as discussões e produções teóricas sobre a questão racial no país não serem recentes, remontando o período do tráfico e do comércio de africanos escravizados, o é a sua inclusão na agenda política brasileira como mecanismo para se compreender e erradicar as aprofundadas exclusões sociais.</w:t>
      </w:r>
    </w:p>
    <w:p w:rsidR="00FB4A27" w:rsidRDefault="00FB4A27" w:rsidP="00CD491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19"/>
          <w:lang w:eastAsia="pt-BR"/>
        </w:rPr>
      </w:pPr>
      <w:r>
        <w:rPr>
          <w:rFonts w:ascii="Arial" w:hAnsi="Arial" w:cs="Arial"/>
          <w:sz w:val="24"/>
          <w:szCs w:val="19"/>
          <w:lang w:eastAsia="pt-BR"/>
        </w:rPr>
        <w:t xml:space="preserve">Longe de ser a primeira proposta de incidência de estilo na esfera legislativa, a aprovação do Estatuto da Igualdade Racial (Lei nº 12.288/2010) representou importante esforço concentrado do movimento social negro brasileiro de introduzir, no campo das políticas públicas, medidas voltadas ao enfrentamento das desigualdades raciais e a promoção de medidas voltadas à efetivação da igualdade racial. </w:t>
      </w:r>
    </w:p>
    <w:p w:rsidR="00FB4A27" w:rsidRDefault="00FB4A27" w:rsidP="00CD491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19"/>
          <w:lang w:eastAsia="pt-BR"/>
        </w:rPr>
      </w:pPr>
      <w:r>
        <w:rPr>
          <w:rFonts w:ascii="Arial" w:hAnsi="Arial" w:cs="Arial"/>
          <w:sz w:val="24"/>
          <w:szCs w:val="19"/>
          <w:lang w:eastAsia="pt-BR"/>
        </w:rPr>
        <w:t>Através de processo de negociações, ajustes e diálogos que duraram pouco mais de dez anos até a sua aprovação, o Estatuto consagrou-se enquanto importante referência legislativa, de ordem conceitual e prática, em atendimento aos anseios e aos interesses da população negra brasileira. E, ao contrário do que fora apregoado, a sua vigência não instigou, por consequência, um recrudescimento de conflitos raciais abertos na sociedade.</w:t>
      </w:r>
    </w:p>
    <w:p w:rsidR="00FB4A27" w:rsidRDefault="00FB4A27" w:rsidP="00CD491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19"/>
          <w:lang w:eastAsia="pt-BR"/>
        </w:rPr>
      </w:pPr>
      <w:r>
        <w:rPr>
          <w:rFonts w:ascii="Arial" w:hAnsi="Arial" w:cs="Arial"/>
          <w:sz w:val="24"/>
          <w:szCs w:val="19"/>
          <w:lang w:eastAsia="pt-BR"/>
        </w:rPr>
        <w:t>De modo a entender tal reflexão, cumpre resgatar a recente confirmação de constitucionalidade, pelo Supremo Tribunal Federal – STF, do sistema de cotas raciais para ingresso nas universidades públicas brasileiras, além da aprovação da Lei nº 12.711/2012, que dispõe sobre cotas para o ingresso nas universidades federais, nas instituições federais de ensino médio de nível técnico.</w:t>
      </w:r>
    </w:p>
    <w:p w:rsidR="00FB4A27" w:rsidRDefault="00FB4A27" w:rsidP="00E1305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19"/>
          <w:lang w:eastAsia="pt-BR"/>
        </w:rPr>
      </w:pPr>
      <w:r>
        <w:rPr>
          <w:rFonts w:ascii="Arial" w:hAnsi="Arial" w:cs="Arial"/>
          <w:sz w:val="24"/>
          <w:szCs w:val="19"/>
          <w:lang w:eastAsia="pt-BR"/>
        </w:rPr>
        <w:t xml:space="preserve">O Estatuto da Igualdade Racial estipula medidas potencialmente viabilizadoras da igualdade material entre brancos e negros, a exemplo da previsão do financiamento, por parte do Estado, de ações afirmativas e de outras políticas voltadas à promoção da igualdade racial e a inclusão da população negra. O Estatuto também dispõe sobre a obrigatoriedade de o poder público federal discriminar, em seu orçamento, participação de </w:t>
      </w:r>
      <w:r w:rsidRPr="00F03AD1">
        <w:rPr>
          <w:rFonts w:ascii="Arial" w:hAnsi="Arial" w:cs="Arial"/>
          <w:i/>
          <w:sz w:val="24"/>
          <w:szCs w:val="19"/>
          <w:lang w:eastAsia="pt-BR"/>
        </w:rPr>
        <w:t>todas</w:t>
      </w:r>
      <w:r>
        <w:rPr>
          <w:rFonts w:ascii="Arial" w:hAnsi="Arial" w:cs="Arial"/>
          <w:sz w:val="24"/>
          <w:szCs w:val="19"/>
          <w:lang w:eastAsia="pt-BR"/>
        </w:rPr>
        <w:t xml:space="preserve"> as pastas no programa de ações afirmativas.</w:t>
      </w:r>
    </w:p>
    <w:p w:rsidR="00FB4A27" w:rsidRDefault="00FB4A27" w:rsidP="00E13052">
      <w:pPr>
        <w:spacing w:after="0" w:line="360" w:lineRule="auto"/>
        <w:ind w:firstLine="1134"/>
        <w:jc w:val="both"/>
        <w:rPr>
          <w:rFonts w:ascii="Arial" w:hAnsi="Arial"/>
          <w:sz w:val="24"/>
          <w:szCs w:val="27"/>
          <w:lang w:eastAsia="pt-BR"/>
        </w:rPr>
      </w:pPr>
      <w:r>
        <w:rPr>
          <w:rFonts w:ascii="Arial" w:hAnsi="Arial" w:cs="Arial"/>
          <w:sz w:val="24"/>
          <w:szCs w:val="19"/>
          <w:lang w:eastAsia="pt-BR"/>
        </w:rPr>
        <w:t xml:space="preserve">Mesmo assim, o fato de esta Lei não criar um organismo voltado à </w:t>
      </w:r>
      <w:r>
        <w:rPr>
          <w:rFonts w:ascii="Arial" w:hAnsi="Arial"/>
          <w:sz w:val="24"/>
          <w:szCs w:val="27"/>
          <w:lang w:eastAsia="pt-BR"/>
        </w:rPr>
        <w:t>captação</w:t>
      </w:r>
      <w:r w:rsidRPr="00CD4918">
        <w:rPr>
          <w:rFonts w:ascii="Arial" w:hAnsi="Arial"/>
          <w:sz w:val="24"/>
          <w:szCs w:val="27"/>
          <w:lang w:eastAsia="pt-BR"/>
        </w:rPr>
        <w:t xml:space="preserve"> e </w:t>
      </w:r>
      <w:r>
        <w:rPr>
          <w:rFonts w:ascii="Arial" w:hAnsi="Arial"/>
          <w:sz w:val="24"/>
          <w:szCs w:val="27"/>
          <w:lang w:eastAsia="pt-BR"/>
        </w:rPr>
        <w:t>a destinação de</w:t>
      </w:r>
      <w:r w:rsidRPr="00CD4918">
        <w:rPr>
          <w:rFonts w:ascii="Arial" w:hAnsi="Arial"/>
          <w:sz w:val="24"/>
          <w:szCs w:val="27"/>
          <w:lang w:eastAsia="pt-BR"/>
        </w:rPr>
        <w:t xml:space="preserve"> recursos</w:t>
      </w:r>
      <w:r>
        <w:rPr>
          <w:rFonts w:ascii="Arial" w:hAnsi="Arial"/>
          <w:sz w:val="24"/>
          <w:szCs w:val="27"/>
          <w:lang w:eastAsia="pt-BR"/>
        </w:rPr>
        <w:t xml:space="preserve"> (Fundo) - visando ao </w:t>
      </w:r>
      <w:r w:rsidRPr="00CD4918">
        <w:rPr>
          <w:rFonts w:ascii="Arial" w:hAnsi="Arial"/>
          <w:sz w:val="24"/>
          <w:szCs w:val="27"/>
          <w:lang w:eastAsia="pt-BR"/>
        </w:rPr>
        <w:t xml:space="preserve">apoio e </w:t>
      </w:r>
      <w:r>
        <w:rPr>
          <w:rFonts w:ascii="Arial" w:hAnsi="Arial"/>
          <w:sz w:val="24"/>
          <w:szCs w:val="27"/>
          <w:lang w:eastAsia="pt-BR"/>
        </w:rPr>
        <w:t xml:space="preserve">ao </w:t>
      </w:r>
      <w:r w:rsidRPr="00CD4918">
        <w:rPr>
          <w:rFonts w:ascii="Arial" w:hAnsi="Arial"/>
          <w:sz w:val="24"/>
          <w:szCs w:val="27"/>
          <w:lang w:eastAsia="pt-BR"/>
        </w:rPr>
        <w:t xml:space="preserve">desenvolvimento de projetos, ações e políticas </w:t>
      </w:r>
      <w:r>
        <w:rPr>
          <w:rFonts w:ascii="Arial" w:hAnsi="Arial"/>
          <w:sz w:val="24"/>
          <w:szCs w:val="27"/>
          <w:lang w:eastAsia="pt-BR"/>
        </w:rPr>
        <w:t>para a</w:t>
      </w:r>
      <w:r w:rsidRPr="00CD4918">
        <w:rPr>
          <w:rFonts w:ascii="Arial" w:hAnsi="Arial"/>
          <w:sz w:val="24"/>
          <w:szCs w:val="27"/>
          <w:lang w:eastAsia="pt-BR"/>
        </w:rPr>
        <w:t xml:space="preserve"> superação do racismo e a promoção da igualdade racial</w:t>
      </w:r>
      <w:r>
        <w:rPr>
          <w:rFonts w:ascii="Arial" w:hAnsi="Arial"/>
          <w:sz w:val="24"/>
          <w:szCs w:val="27"/>
          <w:lang w:eastAsia="pt-BR"/>
        </w:rPr>
        <w:t xml:space="preserve"> – dificulta ou inviabiliza a operacionalização e realização de muitos dos seus institutos.</w:t>
      </w:r>
    </w:p>
    <w:p w:rsidR="00FB4A27" w:rsidRDefault="00FB4A27" w:rsidP="00E13052">
      <w:pPr>
        <w:spacing w:after="0" w:line="360" w:lineRule="auto"/>
        <w:ind w:firstLine="1134"/>
        <w:jc w:val="both"/>
        <w:rPr>
          <w:rFonts w:ascii="Arial" w:hAnsi="Arial"/>
          <w:sz w:val="24"/>
          <w:szCs w:val="27"/>
          <w:lang w:eastAsia="pt-BR"/>
        </w:rPr>
      </w:pPr>
      <w:r>
        <w:rPr>
          <w:rFonts w:ascii="Arial" w:hAnsi="Arial"/>
          <w:sz w:val="24"/>
          <w:szCs w:val="27"/>
          <w:lang w:eastAsia="pt-BR"/>
        </w:rPr>
        <w:t xml:space="preserve">Esta ausência, que precisa ser extirpada, não é de origem. Em determinada fase de tramitação da matéria no Congresso Nacional (2005), parlamentares e movimentos sociais consideraram a relevância da constituição de um Fundo Nacional para a Promoção da Igualdade Racial, incluindo-o no próprio projeto de lei. A sua supressão na fase de aprovação da proposição legislativa, ocasionou uma negativa ausência de vinculação de verbas, da esfera pública e da iniciativa privada, de modo a garantir o cumprimento dos dispositivos do próprio </w:t>
      </w:r>
      <w:r w:rsidRPr="00BE0362">
        <w:rPr>
          <w:rFonts w:ascii="Arial" w:hAnsi="Arial"/>
          <w:i/>
          <w:sz w:val="24"/>
          <w:szCs w:val="27"/>
          <w:lang w:eastAsia="pt-BR"/>
        </w:rPr>
        <w:t>Estatuto</w:t>
      </w:r>
      <w:r>
        <w:rPr>
          <w:rFonts w:ascii="Arial" w:hAnsi="Arial"/>
          <w:sz w:val="24"/>
          <w:szCs w:val="27"/>
          <w:lang w:eastAsia="pt-BR"/>
        </w:rPr>
        <w:t>.</w:t>
      </w:r>
    </w:p>
    <w:p w:rsidR="00FB4A27" w:rsidRDefault="00FB4A27" w:rsidP="00E13052">
      <w:pPr>
        <w:spacing w:after="0" w:line="360" w:lineRule="auto"/>
        <w:ind w:firstLine="1134"/>
        <w:jc w:val="both"/>
        <w:rPr>
          <w:rFonts w:ascii="Arial" w:hAnsi="Arial"/>
          <w:sz w:val="24"/>
          <w:szCs w:val="27"/>
          <w:lang w:eastAsia="pt-BR"/>
        </w:rPr>
      </w:pPr>
      <w:r>
        <w:rPr>
          <w:rFonts w:ascii="Arial" w:hAnsi="Arial"/>
          <w:sz w:val="24"/>
          <w:szCs w:val="27"/>
          <w:lang w:eastAsia="pt-BR"/>
        </w:rPr>
        <w:t>Por tais argumentos é que se justifica a propositura do presente de Projeto de Lei de Iniciativa Popular - PLIP. Mais uma vez, movimentos negros e  cidadãos brasileiros saem a frente ao retornar uma discussão de fundamental importância para a concretização do sonho de um Brasil sem racismo e mais igual, qual seja, a criação do Fundo Nacional de Promoção da Igualdade Racial.</w:t>
      </w:r>
    </w:p>
    <w:p w:rsidR="00FB4A27" w:rsidRDefault="00FB4A27" w:rsidP="00E0415B">
      <w:pPr>
        <w:spacing w:after="0" w:line="360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t>Esta iniciativa não exime, no entanto, as instâncias executivas, sobretudo os ministérios, fundações e autarquias, de destinar os recursos próprios para programas e projetos destinados à promoção da igualdade racial. Esta deve ser uma preocupação perene a nortear as ações das diferentes áreas de atuação do governo; como no caso da Educação, da Saúde, da área de Emprego, da Comunicação, entre outras.</w:t>
      </w:r>
    </w:p>
    <w:p w:rsidR="00FB4A27" w:rsidRDefault="00FB4A27" w:rsidP="00E0415B">
      <w:pPr>
        <w:spacing w:after="0" w:line="360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t xml:space="preserve">Por fim, vale a pena considerar que, no </w:t>
      </w:r>
      <w:r w:rsidRPr="00A472CF">
        <w:rPr>
          <w:rFonts w:ascii="Arial" w:hAnsi="Arial"/>
          <w:sz w:val="24"/>
          <w:szCs w:val="24"/>
          <w:lang w:eastAsia="pt-BR"/>
        </w:rPr>
        <w:t xml:space="preserve">sistema de </w:t>
      </w:r>
      <w:r>
        <w:rPr>
          <w:rFonts w:ascii="Arial" w:hAnsi="Arial"/>
          <w:i/>
          <w:iCs/>
          <w:sz w:val="24"/>
          <w:szCs w:val="24"/>
          <w:lang w:eastAsia="pt-BR"/>
        </w:rPr>
        <w:t xml:space="preserve">exclusões objetivas - </w:t>
      </w:r>
      <w:r>
        <w:rPr>
          <w:rFonts w:ascii="Arial" w:hAnsi="Arial"/>
          <w:iCs/>
          <w:sz w:val="24"/>
          <w:szCs w:val="24"/>
          <w:lang w:eastAsia="pt-BR"/>
        </w:rPr>
        <w:t xml:space="preserve">estipulado nas hipóteses previstas no §1º, do art. 61, da Constituição Federal - que </w:t>
      </w:r>
      <w:r>
        <w:rPr>
          <w:rFonts w:ascii="Arial" w:hAnsi="Arial"/>
          <w:sz w:val="24"/>
          <w:szCs w:val="24"/>
          <w:lang w:eastAsia="pt-BR"/>
        </w:rPr>
        <w:t>determina</w:t>
      </w:r>
      <w:r w:rsidRPr="00A472CF">
        <w:rPr>
          <w:rFonts w:ascii="Arial" w:hAnsi="Arial"/>
          <w:sz w:val="24"/>
          <w:szCs w:val="24"/>
          <w:lang w:eastAsia="pt-BR"/>
        </w:rPr>
        <w:t xml:space="preserve"> as matérias </w:t>
      </w:r>
      <w:r>
        <w:rPr>
          <w:rFonts w:ascii="Arial" w:hAnsi="Arial"/>
          <w:sz w:val="24"/>
          <w:szCs w:val="24"/>
          <w:lang w:eastAsia="pt-BR"/>
        </w:rPr>
        <w:t>as quais não compõem a</w:t>
      </w:r>
      <w:r w:rsidRPr="00A472CF">
        <w:rPr>
          <w:rFonts w:ascii="Arial" w:hAnsi="Arial"/>
          <w:sz w:val="24"/>
          <w:szCs w:val="24"/>
          <w:lang w:eastAsia="pt-BR"/>
        </w:rPr>
        <w:t xml:space="preserve"> inici</w:t>
      </w:r>
      <w:r>
        <w:rPr>
          <w:rFonts w:ascii="Arial" w:hAnsi="Arial"/>
          <w:sz w:val="24"/>
          <w:szCs w:val="24"/>
          <w:lang w:eastAsia="pt-BR"/>
        </w:rPr>
        <w:t>ativa geral descrita no caput, não se fazem presentes as propostas de PLIP relativas à criação de fundos. Tanto é assim que, em 2004, o Congresso Nacional aprovou Lei de iniciativa popular que instituiu o Fundo Nacional de Moradia Popular – FNMP.</w:t>
      </w:r>
    </w:p>
    <w:p w:rsidR="00FB4A27" w:rsidRDefault="00FB4A27" w:rsidP="00E0415B">
      <w:pPr>
        <w:spacing w:after="0" w:line="360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t>Pelo exposto, resta evidenciado que a aprovação do Fundo Nacional de Combate ao Racismo é de fundamental importância para que novos conceitos e estratégias de enfrentamento ao preconceito e à discriminação racial ganhem efetividade, contribuindo, diretamente, para a superação do racismo e de seus efeitos.</w:t>
      </w:r>
      <w:bookmarkStart w:id="0" w:name="_GoBack"/>
      <w:bookmarkEnd w:id="0"/>
    </w:p>
    <w:p w:rsidR="00FB4A27" w:rsidRDefault="00FB4A27" w:rsidP="00E0415B">
      <w:pPr>
        <w:spacing w:after="0" w:line="360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</w:p>
    <w:p w:rsidR="00FB4A27" w:rsidRDefault="00FB4A27" w:rsidP="00E0415B">
      <w:pPr>
        <w:spacing w:after="0" w:line="360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</w:p>
    <w:p w:rsidR="00FB4A27" w:rsidRDefault="00FB4A27" w:rsidP="00E0415B">
      <w:pPr>
        <w:spacing w:after="0" w:line="360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t>Os signatários:</w:t>
      </w:r>
    </w:p>
    <w:sectPr w:rsidR="00FB4A27" w:rsidSect="002414B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27" w:rsidRDefault="00FB4A27" w:rsidP="00FE1A1F">
      <w:pPr>
        <w:spacing w:after="0" w:line="240" w:lineRule="auto"/>
      </w:pPr>
      <w:r>
        <w:separator/>
      </w:r>
    </w:p>
  </w:endnote>
  <w:endnote w:type="continuationSeparator" w:id="0">
    <w:p w:rsidR="00FB4A27" w:rsidRDefault="00FB4A27" w:rsidP="00FE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7" w:rsidRDefault="00FB4A27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FB4A27" w:rsidRDefault="00FB4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27" w:rsidRDefault="00FB4A27" w:rsidP="00FE1A1F">
      <w:pPr>
        <w:spacing w:after="0" w:line="240" w:lineRule="auto"/>
      </w:pPr>
      <w:r>
        <w:separator/>
      </w:r>
    </w:p>
  </w:footnote>
  <w:footnote w:type="continuationSeparator" w:id="0">
    <w:p w:rsidR="00FB4A27" w:rsidRDefault="00FB4A27" w:rsidP="00FE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7" w:rsidRDefault="00FB4A27">
    <w:pPr>
      <w:pStyle w:val="Header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27050" o:spid="_x0000_s2049" type="#_x0000_t136" style="position:absolute;margin-left:0;margin-top:0;width:399.6pt;height:19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7" w:rsidRDefault="00FB4A27">
    <w:pPr>
      <w:pStyle w:val="Header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27051" o:spid="_x0000_s2050" type="#_x0000_t136" style="position:absolute;margin-left:0;margin-top:0;width:399.6pt;height:19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MINU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27" w:rsidRDefault="00FB4A27">
    <w:pPr>
      <w:pStyle w:val="Header"/>
    </w:pPr>
    <w:r>
      <w:rPr>
        <w:noProof/>
        <w:lang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27049" o:spid="_x0000_s2051" type="#_x0000_t136" style="position:absolute;margin-left:0;margin-top:0;width:399.6pt;height:199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AA"/>
    <w:rsid w:val="00050288"/>
    <w:rsid w:val="00092A69"/>
    <w:rsid w:val="000942B9"/>
    <w:rsid w:val="001172A0"/>
    <w:rsid w:val="0015646A"/>
    <w:rsid w:val="001757A3"/>
    <w:rsid w:val="001B3803"/>
    <w:rsid w:val="001C45AE"/>
    <w:rsid w:val="001F4D03"/>
    <w:rsid w:val="00200FD1"/>
    <w:rsid w:val="002414B6"/>
    <w:rsid w:val="00241EC1"/>
    <w:rsid w:val="00247AAD"/>
    <w:rsid w:val="002828D5"/>
    <w:rsid w:val="002A4BA8"/>
    <w:rsid w:val="002D37D8"/>
    <w:rsid w:val="002D698B"/>
    <w:rsid w:val="002D7E36"/>
    <w:rsid w:val="002F7B76"/>
    <w:rsid w:val="00302DF1"/>
    <w:rsid w:val="00341530"/>
    <w:rsid w:val="00365FFE"/>
    <w:rsid w:val="00376537"/>
    <w:rsid w:val="003A0C8B"/>
    <w:rsid w:val="003A1AA1"/>
    <w:rsid w:val="003B58B3"/>
    <w:rsid w:val="00405B93"/>
    <w:rsid w:val="0041505F"/>
    <w:rsid w:val="00426BED"/>
    <w:rsid w:val="00451FBF"/>
    <w:rsid w:val="00475272"/>
    <w:rsid w:val="00476338"/>
    <w:rsid w:val="00484423"/>
    <w:rsid w:val="00492D9E"/>
    <w:rsid w:val="00493E86"/>
    <w:rsid w:val="004A7834"/>
    <w:rsid w:val="004C2097"/>
    <w:rsid w:val="004E7E6D"/>
    <w:rsid w:val="0051790D"/>
    <w:rsid w:val="005342C3"/>
    <w:rsid w:val="005A13A2"/>
    <w:rsid w:val="00641E75"/>
    <w:rsid w:val="006768E5"/>
    <w:rsid w:val="006C16F7"/>
    <w:rsid w:val="006D60E4"/>
    <w:rsid w:val="006E6D0A"/>
    <w:rsid w:val="006F0CD1"/>
    <w:rsid w:val="00704BAF"/>
    <w:rsid w:val="007C03CD"/>
    <w:rsid w:val="007C51C4"/>
    <w:rsid w:val="007C5EC2"/>
    <w:rsid w:val="007F753F"/>
    <w:rsid w:val="008277FA"/>
    <w:rsid w:val="00870A4F"/>
    <w:rsid w:val="00874427"/>
    <w:rsid w:val="00883777"/>
    <w:rsid w:val="008C2393"/>
    <w:rsid w:val="008C6792"/>
    <w:rsid w:val="008D7F25"/>
    <w:rsid w:val="008F0B73"/>
    <w:rsid w:val="00913032"/>
    <w:rsid w:val="009221EA"/>
    <w:rsid w:val="009A76D5"/>
    <w:rsid w:val="009F0457"/>
    <w:rsid w:val="009F3E13"/>
    <w:rsid w:val="00A24D7D"/>
    <w:rsid w:val="00A46FC8"/>
    <w:rsid w:val="00A472CF"/>
    <w:rsid w:val="00A97387"/>
    <w:rsid w:val="00AA02BF"/>
    <w:rsid w:val="00AD133F"/>
    <w:rsid w:val="00AE20F5"/>
    <w:rsid w:val="00AF52E5"/>
    <w:rsid w:val="00B23EAE"/>
    <w:rsid w:val="00B25483"/>
    <w:rsid w:val="00B26921"/>
    <w:rsid w:val="00B929FD"/>
    <w:rsid w:val="00BC534C"/>
    <w:rsid w:val="00BD7B2D"/>
    <w:rsid w:val="00BE0362"/>
    <w:rsid w:val="00BE1A03"/>
    <w:rsid w:val="00BF22A0"/>
    <w:rsid w:val="00C04245"/>
    <w:rsid w:val="00C159AA"/>
    <w:rsid w:val="00C20386"/>
    <w:rsid w:val="00C33C97"/>
    <w:rsid w:val="00C539D8"/>
    <w:rsid w:val="00CA4683"/>
    <w:rsid w:val="00CB6370"/>
    <w:rsid w:val="00CD4918"/>
    <w:rsid w:val="00D900E1"/>
    <w:rsid w:val="00DA3F08"/>
    <w:rsid w:val="00DA5504"/>
    <w:rsid w:val="00DE22EE"/>
    <w:rsid w:val="00E0415B"/>
    <w:rsid w:val="00E07CCB"/>
    <w:rsid w:val="00E13052"/>
    <w:rsid w:val="00EC526C"/>
    <w:rsid w:val="00ED3FD6"/>
    <w:rsid w:val="00F03AD1"/>
    <w:rsid w:val="00F26739"/>
    <w:rsid w:val="00F337FE"/>
    <w:rsid w:val="00F441E9"/>
    <w:rsid w:val="00F75B66"/>
    <w:rsid w:val="00FB4A27"/>
    <w:rsid w:val="00FB6959"/>
    <w:rsid w:val="00FD6A2F"/>
    <w:rsid w:val="00FE1A1F"/>
    <w:rsid w:val="00F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1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rsid w:val="00C159A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159A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159A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159A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E1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1A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1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1A1F"/>
    <w:rPr>
      <w:rFonts w:cs="Times New Roman"/>
    </w:rPr>
  </w:style>
  <w:style w:type="paragraph" w:customStyle="1" w:styleId="artigo">
    <w:name w:val="artigo"/>
    <w:basedOn w:val="Normal"/>
    <w:uiPriority w:val="99"/>
    <w:rsid w:val="00A24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DefaultParagraphFont"/>
    <w:uiPriority w:val="99"/>
    <w:rsid w:val="00CD4918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CD49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4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4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54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4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54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4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54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44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4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4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</Pages>
  <Words>1761</Words>
  <Characters>9515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dos Deputados </dc:title>
  <dc:subject/>
  <dc:creator>MONA</dc:creator>
  <cp:keywords/>
  <dc:description/>
  <cp:lastModifiedBy>Prodasen</cp:lastModifiedBy>
  <cp:revision>5</cp:revision>
  <cp:lastPrinted>2014-05-27T21:29:00Z</cp:lastPrinted>
  <dcterms:created xsi:type="dcterms:W3CDTF">2014-05-28T13:55:00Z</dcterms:created>
  <dcterms:modified xsi:type="dcterms:W3CDTF">2014-05-28T14:24:00Z</dcterms:modified>
</cp:coreProperties>
</file>